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d667e071215c1422cd58f68d54404fb4425e5"/>
    <w:p>
      <w:pPr>
        <w:pStyle w:val="Heading3"/>
      </w:pPr>
      <w:r>
        <w:t xml:space="preserve">Представители историко-краеведческого клуба "Рубеж" провели патронатную акцию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Мы этой памяти верны!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февраля представители историко-краеведческого клуба «Рубеж» ГБОУ Школы №1411 провели мемориально-патронатную акцию на братской могиле защитников Москвы, могиле участника Великой Отечественной войны Козлова Н.П., могиле прапорщика Бушуева С., награжденного Орденом мужества (посмертно), на Владыкинском кладбище, посвященную Дню защитника Отечества.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http://otradnoe.mos.ru/presscenter/true/detail/8709536.html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2025-06-25T00:53:44Z</dcterms:created>
  <dcterms:modified xsi:type="dcterms:W3CDTF">2025-06-25T00:53:44Z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