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a7a0ff60f7f5c35529d6417478960f65cecf"/>
    <w:p>
      <w:pPr>
        <w:pStyle w:val="Heading3"/>
      </w:pPr>
      <w:r>
        <w:t xml:space="preserve">Мемориально-патронатная акция клуба "Рубеж" на Владыкинском кладбище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t xml:space="preserve">Нам завещана память и слава.</w:t>
      </w:r>
    </w:p>
    <w:p>
      <w:pPr>
        <w:pStyle w:val="BodyText"/>
      </w:pPr>
      <w:r>
        <w:t xml:space="preserve">3 сентября представители историко-краеведческого клуба «Рубеж» ГБОУ Школы №1411 в рамках мемориально-патронатной акции по уходу за памятниками, мемориальными досками и памятными знаками защитникам Родины, приуроченной ко Дню города, посетили братскую могилу защитников Москвы на Владыкинском кладбище. Ребята Минутой молчания почтили память павших советских солдат и возложили цветы. Вечная память и слава!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http://otradnoe.mos.ru/presscenter/true/detail/8326635.html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2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2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2025-07-18T17:15:46Z</dcterms:created>
  <dcterms:modified xsi:type="dcterms:W3CDTF">2025-07-18T17:15:46Z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