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5cef5d2a9ca5411e085bda840fa0f3bc8882"/>
    <w:p>
      <w:pPr>
        <w:pStyle w:val="Heading3"/>
      </w:pPr>
      <w:r>
        <w:t xml:space="preserve">Учащиеся школы 962 приняли участие в мемориально-патронатной акции</w:t>
      </w:r>
    </w:p>
    <w:p>
      <w:pPr>
        <w:pStyle w:val="FirstParagraph"/>
      </w:pPr>
      <w:r>
        <w:t xml:space="preserve">20.06.2019</w:t>
      </w:r>
    </w:p>
    <w:p>
      <w:pPr>
        <w:pStyle w:val="BodyText"/>
      </w:pPr>
      <w:r>
        <w:t xml:space="preserve">17 июня 2019 г. учащиеся ГБОУ Школы №962, по адресу: ул. Санникова, д.3/3 приняли участие в патронатной акции по уходу за могилой дважды Героя Советского Союза, капитана первого ранга, Леонова Виктора Николаевича. Традиционно провели уборку, возложили цветы и почтили память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http://otradnoe.mos.ru/presscenter/true/detail/8165706.html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65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65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2025-07-16T17:54:03Z</dcterms:created>
  <dcterms:modified xsi:type="dcterms:W3CDTF">2025-07-16T17:54:03Z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