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40616e30e102bd2740a4123c791f8d312465e"/>
    <w:p>
      <w:pPr>
        <w:pStyle w:val="Heading3"/>
      </w:pPr>
      <w:r>
        <w:t xml:space="preserve">Представители историко-краеведческого клуба «Рубеж» провели акцию общественного патроната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t xml:space="preserve">Помним сердцем…</w:t>
      </w:r>
    </w:p>
    <w:p>
      <w:pPr>
        <w:pStyle w:val="BodyText"/>
      </w:pPr>
      <w:r>
        <w:t xml:space="preserve">19 апреля представители историко-краеведческого клуба «Рубеж» провели акцию общественного патроната на братской могиле защитников Москвы на Владыкинском кладбище, посвященную 74-й годовщине Великой Победы. Ребята провели работы по уборке территории захоронения, памятника, цветника, почтили память павших Минутой молчания и возложили красные гвоздики. Во время проведения акции к нам обратилась с просьбой вдова участника Великой Отечественной войны Козлова Н.П. помочь ей привести могилу мужа в порядок. Ребята убрали прошлогодние листья, отмыли памятник и ограду. Приятно было слышать слова благодарности от 95-летней москвички.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http://otradnoe.mos.ru/presscenter/true/detail/8040584.html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040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040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2024-07-11T16:39:50Z</dcterms:created>
  <dcterms:modified xsi:type="dcterms:W3CDTF">2024-07-11T16:39:50Z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