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0b5de32e21b78ea55c6576a0b17c9fd71afb9"/>
    <w:p>
      <w:pPr>
        <w:pStyle w:val="Heading3"/>
      </w:pPr>
      <w:r>
        <w:t xml:space="preserve">15 февраля учащиеся школы 962 приняли участие в Общегородской патронатной акции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15 февраля учащиеся ГБОУ Школа № 962 по адресу Алтуфьевское ш., д.12, к.1 приняли участие в Общегородской мемориально-патронатной акции, посвященной Дню Защитников Отечества и возложили цветы к захоронению Дважды Героя Советского Союза, летчика-космонавта Рукавишникова Н.Н., почтив его память Минутой молчания.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http://otradnoe.mos.ru/presscenter/true/detail/7895015.html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89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89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2025-06-24T04:31:50Z</dcterms:created>
  <dcterms:modified xsi:type="dcterms:W3CDTF">2025-06-24T04:31:50Z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