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8c1cb9b3c07d9f8969a3ce222deace50362d3"/>
    <w:p>
      <w:pPr>
        <w:pStyle w:val="Heading3"/>
      </w:pPr>
      <w:r>
        <w:t xml:space="preserve">Юбилейный творческий вечер Екатерины Кордюковой пройдет в Библиотеке № 56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http://otradnoe.mos.ru/presscenter/true/detail/10528283.html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528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528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2025-08-03T01:15:23Z</dcterms:created>
  <dcterms:modified xsi:type="dcterms:W3CDTF">2025-08-03T01:15:23Z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