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новогодний-вечер-в-библиотеке-56"/>
    <w:p>
      <w:pPr>
        <w:pStyle w:val="Heading3"/>
      </w:pPr>
      <w:r>
        <w:t xml:space="preserve">Новогодний вечер в библиотеке № 56</w:t>
      </w:r>
    </w:p>
    <w:p>
      <w:pPr>
        <w:pStyle w:val="FirstParagraph"/>
      </w:pPr>
      <w:r>
        <w:t xml:space="preserve">22.12.2021</w:t>
      </w:r>
    </w:p>
    <w:p>
      <w:pPr>
        <w:pStyle w:val="BodyText"/>
      </w:pPr>
      <w:r>
        <w:drawing>
          <wp:inline>
            <wp:extent cx="5334000" cy="75156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tradnoe.mos.ru/www/upload/medialibrary/09b/b71fb497_502a_4ac0_8b97_a0ee40aaff6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156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http://otradnoe.mos.ru/presscenter/true/detail/10493574.html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true/detail/104935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true/detail/104935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2024-12-28T01:07:06Z</dcterms:created>
  <dcterms:modified xsi:type="dcterms:W3CDTF">2024-12-28T01:07:06Z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