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20.jpg" ContentType="image/jpe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5" w:name="X870da9105999f03afe1e380439c7bffc64e02f6"/>
    <w:p>
      <w:pPr>
        <w:pStyle w:val="Heading3"/>
      </w:pPr>
      <w:r>
        <w:t xml:space="preserve">Собянин предоставил налоговые льготы шести предприятиям Москвы</w:t>
      </w:r>
    </w:p>
    <w:p>
      <w:pPr>
        <w:pStyle w:val="FirstParagraph"/>
      </w:pPr>
      <w:r>
        <w:t xml:space="preserve">08.11.2016</w:t>
      </w:r>
    </w:p>
    <w:p>
      <w:pPr>
        <w:pStyle w:val="BodyText"/>
      </w:pPr>
      <w:r>
        <w:drawing>
          <wp:inline>
            <wp:extent cx="5334000" cy="3171239"/>
            <wp:effectExtent b="0" l="0" r="0" t="0"/>
            <wp:docPr descr="" title="" id="21" name="Picture"/>
            <a:graphic>
              <a:graphicData uri="http://schemas.openxmlformats.org/drawingml/2006/picture">
                <pic:pic>
                  <pic:nvPicPr>
                    <pic:cNvPr descr="/mnt/u01/sites/otradnoe.mos.ru/www/presscenter/officially/photo_2016-11-08_13-06-34.jpg" id="22" name="Picture"/>
                    <pic:cNvPicPr>
                      <a:picLocks noChangeArrowheads="1" noChangeAspect="1"/>
                    </pic:cNvPicPr>
                  </pic:nvPicPr>
                  <pic:blipFill>
                    <a:blip r:embed="rId20"/>
                    <a:stretch>
                      <a:fillRect/>
                    </a:stretch>
                  </pic:blipFill>
                  <pic:spPr bwMode="auto">
                    <a:xfrm>
                      <a:off x="0" y="0"/>
                      <a:ext cx="5334000" cy="3171239"/>
                    </a:xfrm>
                    <a:prstGeom prst="rect">
                      <a:avLst/>
                    </a:prstGeom>
                    <a:noFill/>
                    <a:ln w="9525">
                      <a:noFill/>
                      <a:headEnd/>
                      <a:tailEnd/>
                    </a:ln>
                  </pic:spPr>
                </pic:pic>
              </a:graphicData>
            </a:graphic>
          </wp:inline>
        </w:drawing>
      </w:r>
    </w:p>
    <w:p>
      <w:pPr>
        <w:pStyle w:val="BodyText"/>
      </w:pPr>
      <w:r>
        <w:t xml:space="preserve">Мэр Москвы Сергей Собянин сообщил на заседании Правительства, что еще шесть предприятий Москвы стали промышленными комплексами.</w:t>
      </w:r>
    </w:p>
    <w:p>
      <w:pPr>
        <w:pStyle w:val="BodyText"/>
      </w:pPr>
      <w:r>
        <w:t xml:space="preserve">Как заявил Сергей Собянин, все больше предприятий Москвы начинают работать в условиях текущей экономической ситуации, приспосабливаются и начинают расти в этих условиях. Благодаря становлению промышленными комплексами эти предприятия смогут сохранить часть средств на свое развитие, потому что около 20% достигает снижение налоговой нагрузки на эти предприятия.</w:t>
      </w:r>
    </w:p>
    <w:p>
      <w:pPr>
        <w:pStyle w:val="BodyText"/>
      </w:pPr>
      <w:r>
        <w:t xml:space="preserve">Среди сфер, в которых происходят изменения, Собянин отметил и обрабатывающую промышленность, и IT, и научные исследования и достижения.</w:t>
      </w:r>
    </w:p>
    <w:p>
      <w:pPr>
        <w:pStyle w:val="BodyText"/>
      </w:pPr>
      <w:r>
        <w:t xml:space="preserve">Статусом промышленного комплекса были наделены 6 крупных московских предприятий пищевой и фармацевтической отраслей, в которых работает свыше 3,8 тыс. человек. С учётом ранее принятых решений в Москве будет действовать 18 промышленных комплексов, имеющих налоговые льготы, в которых трудится 27 тыс. человек. Суммарные инвестиции данных предприятий в развитие производства за последние 5 лет составили 14,2 млрд. рублей. Уменьшение нагрузки по региональным налогам для промышленных комплексов составляет до 19%.</w:t>
      </w:r>
    </w:p>
    <w:p>
      <w:pPr>
        <w:pStyle w:val="BodyText"/>
      </w:pPr>
      <w:r>
        <w:t xml:space="preserve">При этом промышленные комплексы должны соответствовать требованиям, установленным законодательством, и принимают на себя специальные обязательства. Они должны рационально использовать принадлежащие им земельные участки, использовать здания и земельные участки по целевому назначению — для инновационной деятельности и производства промышленной продукции, инвестировать в развитие производства (объем инвестиций за 5 лет не менее 100 млн. рублей на 1 га занимаемой площади), обеспечивать экономическую эффективность производства, т. е. обеспечивать определённый (не менее 300 млн. рублей) объём выручки и размер фонда оплаты труда (не менее 100 млн. рублей) на 1 га площади земельного участка, и выплачивать достойную заработную плату работникам (не менее 51 070 рублей в среднем на одного работника).</w:t>
      </w:r>
    </w:p>
    <w:p>
      <w:pPr>
        <w:pStyle w:val="BodyText"/>
      </w:pPr>
      <w:r>
        <w:t xml:space="preserve">Допускается, что кандидат на присвоение статуса промышленного комплекса может не соответствовать одному из вышеперечисленных критериев. Но при этом условие, касающееся общего размера фонда оплаты труда, является обязательным для всех предприятий, подающих заявку.</w:t>
      </w:r>
    </w:p>
    <w:p>
      <w:pPr>
        <w:pStyle w:val="BodyText"/>
      </w:pPr>
      <w:r>
        <w:br/>
      </w:r>
    </w:p>
    <w:p>
      <w:pPr>
        <w:pStyle w:val="BodyText"/>
      </w:pPr>
      <w:r>
        <w:t xml:space="preserve">Адрес страницы:</w:t>
      </w:r>
      <w:r>
        <w:t xml:space="preserve"> </w:t>
      </w:r>
      <w:hyperlink r:id="rId23">
        <w:r>
          <w:rPr>
            <w:rStyle w:val="Hyperlink"/>
          </w:rPr>
          <w:t xml:space="preserve">http://otradnoe.mos.ru/presscenter/news/detail/4146698.html</w:t>
        </w:r>
      </w:hyperlink>
    </w:p>
    <w:p>
      <w:pPr>
        <w:pStyle w:val="BodyText"/>
      </w:pPr>
      <w:hyperlink r:id="rId24">
        <w:r>
          <w:rPr>
            <w:rStyle w:val="Hyperlink"/>
          </w:rPr>
          <w:t xml:space="preserve">Управа района Отрадное города Москвы</w:t>
        </w:r>
      </w:hyperlink>
    </w:p>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Type="http://schemas.openxmlformats.org/officeDocument/2006/relationships/image" Id="rId20" Target="media/rId20.jpg" /><Relationship Type="http://schemas.openxmlformats.org/officeDocument/2006/relationships/hyperlink" Id="rId24" Target="http://otradnoe.mos.ru" TargetMode="External" /><Relationship Type="http://schemas.openxmlformats.org/officeDocument/2006/relationships/hyperlink" Id="rId23" Target="http://otradnoe.mos.ru/presscenter/news/detail/4146698.html" TargetMode="External" /></Relationships>
</file>

<file path=word/_rels/footnotes.xml.rels><?xml version="1.0" encoding="UTF-8"?><Relationships xmlns="http://schemas.openxmlformats.org/package/2006/relationships"><Relationship Type="http://schemas.openxmlformats.org/officeDocument/2006/relationships/hyperlink" Id="rId24" Target="http://otradnoe.mos.ru" TargetMode="External" /><Relationship Type="http://schemas.openxmlformats.org/officeDocument/2006/relationships/hyperlink" Id="rId23" Target="http://otradnoe.mos.ru/presscenter/news/detail/4146698.html"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2025-06-28T10:42:02Z</dcterms:created>
  <dcterms:modified xsi:type="dcterms:W3CDTF">2025-06-28T10:42:02Z</dcterms:modified>
</cp:coreProperties>
</file>

<file path=docProps/custom.xml><?xml version="1.0" encoding="utf-8"?>
<Properties xmlns="http://schemas.openxmlformats.org/officeDocument/2006/custom-properties" xmlns:vt="http://schemas.openxmlformats.org/officeDocument/2006/docPropsVTypes"/>
</file>