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56497d9ff27263e16ec0d65fe049e5cce60264"/>
    <w:p>
      <w:pPr>
        <w:pStyle w:val="Heading3"/>
      </w:pPr>
      <w:r>
        <w:t xml:space="preserve">ФНС Москвы напомнило о необходимости декларирования зарубежных активов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30-years-of-liquidation-of-the-accident-at-the-chernobyl-nuclear-power-plant/money-515058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 июля 2015 года по 30 июня 2016 года в соответствии с Федеральным законом от 8 июня 2015 г.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 Вы можете сообщить о своих зарубежных активах и счетах в налоговый орган по месту жительства или в ФНС России.</w:t>
      </w:r>
      <w:r>
        <w:br/>
      </w:r>
    </w:p>
    <w:p>
      <w:pPr>
        <w:pStyle w:val="BodyText"/>
      </w:pPr>
      <w:r>
        <w:t xml:space="preserve">Добровольное декларирование направлено на освобождение от ответственности за ранее совершенные нарушения налогового, таможенного и валютного законодательства, а также позволяет передать активы от номинального владельца бенефициарному (реальному) владельцу без уплаты налога.</w:t>
      </w:r>
    </w:p>
    <w:p>
      <w:pPr>
        <w:pStyle w:val="BodyText"/>
      </w:pPr>
      <w:r>
        <w:t xml:space="preserve">Форма специальной декларации и порядок ее заполнения и представления размещены на официальном сайте ФНС России</w:t>
      </w:r>
      <w:r>
        <w:t xml:space="preserve"> </w:t>
      </w:r>
      <w:hyperlink r:id="rId23">
        <w:r>
          <w:rPr>
            <w:rStyle w:val="Hyperlink"/>
          </w:rPr>
          <w:t xml:space="preserve">www.nalog.ru</w:t>
        </w:r>
      </w:hyperlink>
      <w:r>
        <w:t xml:space="preserve"> </w:t>
      </w:r>
      <w:r>
        <w:t xml:space="preserve">в разделах</w:t>
      </w:r>
      <w:r>
        <w:t xml:space="preserve"> </w:t>
      </w:r>
      <w:hyperlink r:id="rId24">
        <w:r>
          <w:rPr>
            <w:rStyle w:val="Hyperlink"/>
          </w:rPr>
          <w:t xml:space="preserve">«Деофшоризация и декларирование зарубежных активов»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«Прием специальных деклараций (декларирование) активов и счетов»</w:t>
        </w:r>
      </w:hyperlink>
      <w:r>
        <w:t xml:space="preserve">.</w:t>
      </w:r>
    </w:p>
    <w:p>
      <w:pPr>
        <w:pStyle w:val="BodyText"/>
      </w:pPr>
      <w:r>
        <w:t xml:space="preserve">ФНС России обеспечивает конфиденциальный режим хранения поданных специальных деклараций, не имеет права передавать, содержащиеся в них сведения третьим лицам и использовать их для целей осуществления мероприятий налогового контроля.</w:t>
      </w:r>
    </w:p>
    <w:p>
      <w:pPr>
        <w:pStyle w:val="BodyText"/>
      </w:pPr>
      <w:r>
        <w:t xml:space="preserve">Также ФНС России подготовила для Вас информационную</w:t>
      </w:r>
      <w:r>
        <w:t xml:space="preserve"> </w:t>
      </w:r>
      <w:hyperlink r:id="rId26">
        <w:r>
          <w:rPr>
            <w:rStyle w:val="Hyperlink"/>
          </w:rPr>
          <w:t xml:space="preserve">брошюру</w:t>
        </w:r>
      </w:hyperlink>
      <w:r>
        <w:t xml:space="preserve">, в которой в доступной форме изложены особенности уплаты налогов в Российской Федерации при ведении бизнеса за границей или при наличии зарубежных активов, объясняется, как избежать двойного налогообложения, какая информация подлежит раскрытию, а также многие другие вопросы декларирования зарубежных активов и счетов.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http://otradnoe.mos.ru/presscenter/news/detail/2854650.html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otradnoe.mos.ru" TargetMode="External" /><Relationship Type="http://schemas.openxmlformats.org/officeDocument/2006/relationships/hyperlink" Id="rId27" Target="http://otradnoe.mos.ru/presscenter/news/detail/2854650.html" TargetMode="External" /><Relationship Type="http://schemas.openxmlformats.org/officeDocument/2006/relationships/hyperlink" Id="rId23" Target="http://www.nalog.ru/" TargetMode="External" /><Relationship Type="http://schemas.openxmlformats.org/officeDocument/2006/relationships/hyperlink" Id="rId26" Target="https://www.nalog.ru/rn77/aboutJts/brochure/" TargetMode="External" /><Relationship Type="http://schemas.openxmlformats.org/officeDocument/2006/relationships/hyperlink" Id="rId24" Target="https://www.nalog.ru/rn77/about_fts/international_cooperation/deooffshore/" TargetMode="External" /><Relationship Type="http://schemas.openxmlformats.org/officeDocument/2006/relationships/hyperlink" Id="rId25" Target="https://www.nalog.ru/rn77/taxation/specdec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otradnoe.mos.ru" TargetMode="External" /><Relationship Type="http://schemas.openxmlformats.org/officeDocument/2006/relationships/hyperlink" Id="rId27" Target="http://otradnoe.mos.ru/presscenter/news/detail/2854650.html" TargetMode="External" /><Relationship Type="http://schemas.openxmlformats.org/officeDocument/2006/relationships/hyperlink" Id="rId23" Target="http://www.nalog.ru/" TargetMode="External" /><Relationship Type="http://schemas.openxmlformats.org/officeDocument/2006/relationships/hyperlink" Id="rId26" Target="https://www.nalog.ru/rn77/aboutJts/brochure/" TargetMode="External" /><Relationship Type="http://schemas.openxmlformats.org/officeDocument/2006/relationships/hyperlink" Id="rId24" Target="https://www.nalog.ru/rn77/about_fts/international_cooperation/deooffshore/" TargetMode="External" /><Relationship Type="http://schemas.openxmlformats.org/officeDocument/2006/relationships/hyperlink" Id="rId25" Target="https://www.nalog.ru/rn77/taxation/specdec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2024-09-18T01:03:55Z</dcterms:created>
  <dcterms:modified xsi:type="dcterms:W3CDTF">2024-09-18T01:03:55Z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