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dd87016d7c1a030420e513f3bab820e4dad3"/>
    <w:p>
      <w:pPr>
        <w:pStyle w:val="Heading3"/>
      </w:pPr>
      <w:r>
        <w:t xml:space="preserve">ГЗК Москвы отклонила проект многоэтажной застройки Рублево-Успенской территории по просьбе жителей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Сегодня градостроительно-земельная комиссия (ГЗК) правительства Москвы под председательством мэра Сергея Собянина отменила строительство жилых домов средней этажности на территории Рублево-Успенское (эксклав в районе Ильинского шоссе, включенный в состав Москвы в 2012 году). В период проведения экспозиции по проекту Генерального плана города Москвы поступили многочисленные обращения от жителей с предложениями о снижении общих прогнозируемых объемов застройки территории Рублево-Успенское. По итогам обсуждения Комиссией принято решение отказаться от строительства на территории Рублево-Успенское многоквартирных жилых домов средней этажности, сохранив возможность индивидуальной малоэтажной застройки.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Также принято решение установить функциональное назначение территории Рублево-Успенское, предусматривающую общую долю природных территорий около 50%. Комиссия дала поручение подготовить изменения в проект Генплана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http://otradnoe.mos.ru/presscenter/news/detail/2402832.html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402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402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2025-07-29T03:50:11Z</dcterms:created>
  <dcterms:modified xsi:type="dcterms:W3CDTF">2025-07-29T03:50:11Z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