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c7c2ec3551d82ffbe3cd93d5ed048f761f3bad"/>
    <w:p>
      <w:pPr>
        <w:pStyle w:val="Heading3"/>
      </w:pPr>
      <w:r>
        <w:t xml:space="preserve">Собянин: Технополис "Москва" привлек еще 10 высокотехнологичных компаний</w:t>
      </w:r>
    </w:p>
    <w:p>
      <w:pPr>
        <w:pStyle w:val="FirstParagraph"/>
      </w:pPr>
      <w:r>
        <w:t xml:space="preserve">11.12.2015</w:t>
      </w:r>
    </w:p>
    <w:p>
      <w:pPr>
        <w:pStyle w:val="BodyText"/>
      </w:pPr>
      <w:r>
        <w:t xml:space="preserve">Мэр Москвы Сергей Собянин посетил технополис "Москва", где принял участие в запуске производства оптических модулей для построения высокоскоростных оптоволоконных сетей связи с большой пропускной способностью компании NeoPhotonics. NeoPhotonics - портфельная компания «Роснано» - разработчик фотонных интегральных схем для телекоммуникационного оборудования. Планируется, что одним из покупателей продукции NeoPhotonics станет компания «Ростелеком».</w:t>
      </w:r>
      <w:r>
        <w:br/>
      </w:r>
      <w:r>
        <w:br/>
      </w:r>
      <w:r>
        <w:t xml:space="preserve">Сергей Собянин заявил, что технополис «Москва» привлек еще 10 высокотехнологичных компаний за последние полгода: "Буквально за последние полгода открыто 10 новых производств, это производства медицинского оборудования, биотехнологии, IT-технологии, технологии связи, в том числе оборонно-промышленного комплекса. Хорошо, что эти производства не только инновационные, они не имеют аналогов в России и во многом являются импортозамещением. Это актуально в сегодняшний период".</w:t>
      </w:r>
      <w:r>
        <w:br/>
      </w:r>
      <w:r>
        <w:br/>
      </w:r>
    </w:p>
    <w:p>
      <w:pPr>
        <w:pStyle w:val="BodyText"/>
      </w:pPr>
      <w:r>
        <w:drawing>
          <wp:inline>
            <wp:extent cx="0" cy="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tradnoe.mos.ru/www/presscenter/Сергей%20Собянин-миллион%20деревьев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  <w:r>
        <w:t xml:space="preserve">Технополис "Москва" был создан в декабре 2012 года в качестве специализированной территории для размещения инновационного промышленного производства. Производственные компании могут арендовать полностью готовые для монтажа оборудования помещения со всеми необходимыми инженерными коммуникациями, а также "чистые комнаты" (специализированные помещения для производства и проведения исследований в области биофармацевтики и микроэлектроники) площадью 7,5 тыс. кв. м. По состоянию на декабрь 2015 года, площади технополиса арендовали 38 высокотехнологичных производственных и инфраструктурных компаний, из них 10 компаний приняли решение разместить производство в технополисе "Москва" за последние полгода.</w:t>
      </w:r>
    </w:p>
    <w:p>
      <w:pPr>
        <w:pStyle w:val="BodyText"/>
      </w:pPr>
      <w:r>
        <w:br/>
      </w:r>
      <w:r>
        <w:t xml:space="preserve">Фактические инвестиции в развитие производства компаний, арендующих площади в технополисе "Москва", составили 9 млрд. рублей. Создано 1500 рабочих мест.</w:t>
      </w:r>
      <w:r>
        <w:br/>
      </w:r>
      <w:r>
        <w:br/>
      </w:r>
      <w:r>
        <w:t xml:space="preserve">"Практически все площади этого огромного комплекса уже заполнены арендаторами. Предприятия вложили своих средств около 500 млн долл. Это достаточно большие деньги, учитывая то, что это не крупномасштабное какое-то производство, а небольшое инновационное производство", - отметил Сергей Собянин.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http://otradnoe.mos.ru/presscenter/news/detail/2369028.html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news/detail/23690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news/detail/23690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2025-02-07T14:14:14Z</dcterms:created>
  <dcterms:modified xsi:type="dcterms:W3CDTF">2025-02-07T14:14:14Z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