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704cd0570990b4933e1aad954474cc32fabcba"/>
    <w:p>
      <w:pPr>
        <w:pStyle w:val="Heading3"/>
      </w:pPr>
      <w:r>
        <w:t xml:space="preserve">Столичным парламентом принят закон о введении «тихого часа» в жилых домах в дневное время</w:t>
      </w:r>
    </w:p>
    <w:p>
      <w:pPr>
        <w:pStyle w:val="FirstParagraph"/>
      </w:pPr>
      <w:r>
        <w:t xml:space="preserve">09.12.2015</w:t>
      </w:r>
    </w:p>
    <w:p>
      <w:pPr>
        <w:pStyle w:val="BodyText"/>
      </w:pPr>
      <w:r>
        <w:t xml:space="preserve">Мосгордума приняла в целом закон о введении «тихого часа» в жилых домах в дневное время. Соответствующее решение было принято на заседании столичного парламента.</w:t>
      </w:r>
    </w:p>
    <w:p>
      <w:pPr>
        <w:pStyle w:val="BodyText"/>
      </w:pPr>
      <w:r>
        <w:t xml:space="preserve">«Хорошо известно, что в городе уже достаточно давно действует норма, устанавливающая ответственность за нарушение тишины и покоя граждан в ночное время, а вот нашими поправками мы впервые предлагаем установить ответственность за нарушение тишины и покоя в дневное время, но не во всех случаях, а именно за тот шум, который вызван проведением строительных, ремонтных работ», - сказал в ходе заседания глава комиссии по законодательству, регламенту, правилам и процедурам Александр Семенников.</w:t>
      </w:r>
    </w:p>
    <w:p>
      <w:pPr>
        <w:pStyle w:val="BodyText"/>
      </w:pPr>
      <w:r>
        <w:t xml:space="preserve">Он напомнил, что предлагалось продлить время проведения ремонтных работ в вечернее время до 20:00. Вопрос был выставлен на повторное голосование в «Активном гражданине» и большинство граждан - более 55%, проголосовали за то, чтобы оставить ограничение до 19:00.</w:t>
      </w:r>
    </w:p>
    <w:p>
      <w:pPr>
        <w:pStyle w:val="BodyText"/>
      </w:pPr>
      <w:r>
        <w:t xml:space="preserve">Согласно поступившим поправкам ко второму чтению, вводится полный запрет на проведение ремонтных работ в воскресенье и праздничные дни, а также для новостроек в течение полутора года с момента введения дома в эксплуатацию «тихий час» в дневное время и праздники не вводится. Право составлять протоколы и рассматривать дела об административных правонарушениях предоставляется уполномоченному органу исполнительной власти Москвы по региональному государственному жилищному надзору.</w:t>
      </w:r>
    </w:p>
    <w:p>
      <w:pPr>
        <w:pStyle w:val="BodyText"/>
      </w:pPr>
      <w:r>
        <w:t xml:space="preserve">Мосгордума в конце мая 2015 г. приняла в первом чтении законопроект о введении «тихого часа» в жилых домах в дневное время. Законопроектом вносятся изменения в столичный закон «О соблюдении покоя граждан и тишины в ночное время в городе Москве» и в кодекс Москвы об административных правонарушениях (КоАП). Согласно документу, запрещается проведение шумных ремонтных работ в жилых домах с 19:00 до 9:00 и с 13:00 до 15:00. Штраф за нарушение «тихого часа» как днем, так и ночью для граждан составит от 1 тыс. до 2 тыс. руб., для должностных лиц - от 4 тыс. до 8 тыс. руб. и от 40 тыс. до 80 тыс. руб. для юрлиц.</w:t>
      </w:r>
    </w:p>
    <w:p>
      <w:pPr>
        <w:pStyle w:val="BodyText"/>
      </w:pPr>
      <w:hyperlink r:id="rId20">
        <w:r>
          <w:rPr>
            <w:rStyle w:val="Hyperlink"/>
          </w:rPr>
          <w:t xml:space="preserve">Агентство городских новостей "Москва"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http://otradnoe.mos.ru/presscenter/news/detail/2362513.html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tradnoe.mos.ru" TargetMode="External" /><Relationship Type="http://schemas.openxmlformats.org/officeDocument/2006/relationships/hyperlink" Id="rId21" Target="http://otradnoe.mos.ru/presscenter/news/detail/2362513.html" TargetMode="External" /><Relationship Type="http://schemas.openxmlformats.org/officeDocument/2006/relationships/hyperlink" Id="rId20" Target="http://www.mskagency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tradnoe.mos.ru" TargetMode="External" /><Relationship Type="http://schemas.openxmlformats.org/officeDocument/2006/relationships/hyperlink" Id="rId21" Target="http://otradnoe.mos.ru/presscenter/news/detail/2362513.html" TargetMode="External" /><Relationship Type="http://schemas.openxmlformats.org/officeDocument/2006/relationships/hyperlink" Id="rId20" Target="http://www.mskagency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2025-04-29T20:45:14Z</dcterms:created>
  <dcterms:modified xsi:type="dcterms:W3CDTF">2025-04-29T20:45:14Z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