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de0c92def250e1e140ef01fed2eff31b687df"/>
    <w:p>
      <w:pPr>
        <w:pStyle w:val="Heading3"/>
      </w:pPr>
      <w:r>
        <w:t xml:space="preserve">Противодействие коррупции - "Эстафета добрых дел"</w:t>
      </w:r>
    </w:p>
    <w:p>
      <w:pPr>
        <w:pStyle w:val="FirstParagraph"/>
      </w:pPr>
      <w:r>
        <w:t xml:space="preserve">21.01.2019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http://otradnoe.mos.ru/anti-corruption/methodical-materials/detail/7833140.html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anti-corruption/methodical-materials/detail/7833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anti-corruption/methodical-materials/detail/7833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2025-06-10T21:48:18Z</dcterms:created>
  <dcterms:modified xsi:type="dcterms:W3CDTF">2025-06-10T21:48:18Z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