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de0c9acee34d0daa794841823f286d1723b7f"/>
    <w:p>
      <w:pPr>
        <w:pStyle w:val="Heading3"/>
      </w:pPr>
      <w:r>
        <w:t xml:space="preserve">Методические рекомендации по проведению оценки коррупционных рисков, возникающих при реализации государственных функций, а также корректировке перечней должностей федеральной государственной службы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http://otradnoe.mos.ru/anti-corruption/methodical-materials/detail/6572543.html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6572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6572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2025-07-12T12:50:43Z</dcterms:created>
  <dcterms:modified xsi:type="dcterms:W3CDTF">2025-07-12T12:50:43Z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