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14c159265d805db03ce5fe5ceef0695c4f9ac"/>
    <w:p>
      <w:pPr>
        <w:pStyle w:val="Heading3"/>
      </w:pPr>
      <w:r>
        <w:t xml:space="preserve">Методические рекомендации по разработке и принятию организациями мер по предупреждению и противодействию коррупции</w:t>
      </w:r>
    </w:p>
    <w:p>
      <w:pPr>
        <w:pStyle w:val="FirstParagraph"/>
      </w:pPr>
      <w:r>
        <w:t xml:space="preserve">14.07.2014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http://otradnoe.mos.ru/anti-corruption/methodical-materials/detail/1122337.html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122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methodical-materials/detail/1122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2024-10-09T20:36:05Z</dcterms:created>
  <dcterms:modified xsi:type="dcterms:W3CDTF">2024-10-09T20:36:05Z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