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bbb68dfa1df6e69c48d582111700e7200996e"/>
    <w:p>
      <w:pPr>
        <w:pStyle w:val="Heading3"/>
      </w:pPr>
      <w:r>
        <w:t xml:space="preserve">МЕТОДИЧЕСКИЕ РЕКОМЕНДАЦИИ по представлению государственным гражданским служащим города Москвы сведений о доходах, об имуществе и обязательствах имущественного характера и размещению их в сети Интернет или опубликованию в СМИ</w:t>
      </w:r>
    </w:p>
    <w:p>
      <w:pPr>
        <w:pStyle w:val="FirstParagraph"/>
      </w:pPr>
      <w:r>
        <w:t xml:space="preserve">07.05.2014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http://otradnoe.mos.ru/anti-corruption/methodical-materials/detail/1028424.html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1028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1028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2024-11-26T14:49:36Z</dcterms:created>
  <dcterms:modified xsi:type="dcterms:W3CDTF">2024-11-26T14:49:36Z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