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-справки-бк"/>
    <w:p>
      <w:pPr>
        <w:pStyle w:val="Heading3"/>
      </w:pPr>
      <w:r>
        <w:t xml:space="preserve">ПО Справки БК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hyperlink r:id="rId20">
        <w:r>
          <w:rPr>
            <w:rStyle w:val="Hyperlink"/>
          </w:rPr>
          <w:t xml:space="preserve">ПО Справки БК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http://otradnoe.mos.ru/anti-corruption/forms-of-documents-related-to-anti-corruption-for-filling/detail/9725004.html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remlin.ru/search?query=%D1%81%D0%BF%D1%80%D0%B0%D0%B2%D0%BA%D0%B8+%D0%B1%D0%BA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anti-corruption/forms-of-documents-related-to-anti-corruption-for-filling/detail/9725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remlin.ru/search?query=%D1%81%D0%BF%D1%80%D0%B0%D0%B2%D0%BA%D0%B8+%D0%B1%D0%BA" TargetMode="Externa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anti-corruption/forms-of-documents-related-to-anti-corruption-for-filling/detail/9725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2023-08-23T01:39:47Z</dcterms:created>
  <dcterms:modified xsi:type="dcterms:W3CDTF">2023-08-23T01:39:47Z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